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sz w:val="7"/>
        </w:rPr>
      </w:pPr>
    </w:p>
    <w:p>
      <w:pPr>
        <w:spacing w:line="240" w:lineRule="auto"/>
        <w:ind w:left="92" w:right="0" w:firstLine="0"/>
        <w:rPr>
          <w:sz w:val="20"/>
        </w:rPr>
      </w:pPr>
      <w:r>
        <w:rPr>
          <w:sz w:val="20"/>
        </w:rPr>
        <w:drawing>
          <wp:inline distT="0" distB="0" distL="0" distR="0">
            <wp:extent cx="1257300" cy="12573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57300" cy="1257300"/>
                    </a:xfrm>
                    <a:prstGeom prst="rect">
                      <a:avLst/>
                    </a:prstGeom>
                  </pic:spPr>
                </pic:pic>
              </a:graphicData>
            </a:graphic>
          </wp:inline>
        </w:drawing>
      </w:r>
      <w:r>
        <w:rPr>
          <w:sz w:val="20"/>
        </w:rPr>
      </w:r>
    </w:p>
    <w:p>
      <w:pPr>
        <w:pStyle w:val="BodyText"/>
        <w:spacing w:before="265"/>
      </w:pPr>
    </w:p>
    <w:p>
      <w:pPr>
        <w:pStyle w:val="BodyText"/>
        <w:spacing w:line="271" w:lineRule="exact"/>
        <w:ind w:left="92"/>
      </w:pPr>
      <w:r>
        <w:rPr/>
        <w:t>GERALD </w:t>
      </w:r>
      <w:r>
        <w:rPr>
          <w:spacing w:val="-2"/>
        </w:rPr>
        <w:t>JAMES</w:t>
      </w:r>
    </w:p>
    <w:p>
      <w:pPr>
        <w:pStyle w:val="BodyText"/>
        <w:spacing w:line="266" w:lineRule="exact"/>
        <w:ind w:left="92"/>
      </w:pPr>
      <w:r>
        <w:rPr>
          <w:spacing w:val="-2"/>
        </w:rPr>
        <w:t>President</w:t>
      </w:r>
    </w:p>
    <w:p>
      <w:pPr>
        <w:pStyle w:val="BodyText"/>
        <w:spacing w:line="230" w:lineRule="auto" w:before="4"/>
        <w:ind w:left="92"/>
      </w:pPr>
      <w:r>
        <w:rPr/>
        <w:t>AXIOM</w:t>
      </w:r>
      <w:r>
        <w:rPr>
          <w:spacing w:val="-15"/>
        </w:rPr>
        <w:t> </w:t>
      </w:r>
      <w:r>
        <w:rPr/>
        <w:t>ENGINEERING</w:t>
      </w:r>
      <w:r>
        <w:rPr>
          <w:spacing w:val="-15"/>
        </w:rPr>
        <w:t> </w:t>
      </w:r>
      <w:r>
        <w:rPr/>
        <w:t>INC 901 S. WEST STREET</w:t>
      </w:r>
    </w:p>
    <w:p>
      <w:pPr>
        <w:pStyle w:val="BodyText"/>
        <w:spacing w:line="269" w:lineRule="exact"/>
        <w:ind w:left="92"/>
      </w:pPr>
      <w:r>
        <w:rPr/>
        <w:t>Wichita,</w:t>
      </w:r>
      <w:r>
        <w:rPr>
          <w:spacing w:val="-6"/>
        </w:rPr>
        <w:t> </w:t>
      </w:r>
      <w:r>
        <w:rPr/>
        <w:t>KS</w:t>
      </w:r>
      <w:r>
        <w:rPr>
          <w:spacing w:val="-5"/>
        </w:rPr>
        <w:t> </w:t>
      </w:r>
      <w:r>
        <w:rPr>
          <w:spacing w:val="-2"/>
        </w:rPr>
        <w:t>67213</w:t>
      </w:r>
    </w:p>
    <w:p>
      <w:pPr>
        <w:spacing w:line="278" w:lineRule="auto" w:before="117"/>
        <w:ind w:left="92" w:right="360" w:firstLine="0"/>
        <w:jc w:val="left"/>
        <w:rPr>
          <w:rFonts w:ascii="Garamond"/>
          <w:i/>
          <w:sz w:val="24"/>
        </w:rPr>
      </w:pPr>
      <w:r>
        <w:rPr/>
        <w:br w:type="column"/>
      </w:r>
      <w:r>
        <w:rPr>
          <w:rFonts w:ascii="Garamond"/>
          <w:b/>
          <w:color w:val="0070BB"/>
          <w:sz w:val="24"/>
        </w:rPr>
        <w:t>United</w:t>
      </w:r>
      <w:r>
        <w:rPr>
          <w:rFonts w:ascii="Garamond"/>
          <w:b/>
          <w:color w:val="0070BB"/>
          <w:spacing w:val="-11"/>
          <w:sz w:val="24"/>
        </w:rPr>
        <w:t> </w:t>
      </w:r>
      <w:r>
        <w:rPr>
          <w:rFonts w:ascii="Garamond"/>
          <w:b/>
          <w:color w:val="0070BB"/>
          <w:sz w:val="24"/>
        </w:rPr>
        <w:t>States</w:t>
      </w:r>
      <w:r>
        <w:rPr>
          <w:rFonts w:ascii="Garamond"/>
          <w:b/>
          <w:color w:val="0070BB"/>
          <w:spacing w:val="-11"/>
          <w:sz w:val="24"/>
        </w:rPr>
        <w:t> </w:t>
      </w:r>
      <w:r>
        <w:rPr>
          <w:rFonts w:ascii="Garamond"/>
          <w:b/>
          <w:color w:val="0070BB"/>
          <w:sz w:val="24"/>
        </w:rPr>
        <w:t>Department</w:t>
      </w:r>
      <w:r>
        <w:rPr>
          <w:rFonts w:ascii="Garamond"/>
          <w:b/>
          <w:color w:val="0070BB"/>
          <w:spacing w:val="-11"/>
          <w:sz w:val="24"/>
        </w:rPr>
        <w:t> </w:t>
      </w:r>
      <w:r>
        <w:rPr>
          <w:rFonts w:ascii="Garamond"/>
          <w:b/>
          <w:color w:val="0070BB"/>
          <w:sz w:val="24"/>
        </w:rPr>
        <w:t>of</w:t>
      </w:r>
      <w:r>
        <w:rPr>
          <w:rFonts w:ascii="Garamond"/>
          <w:b/>
          <w:color w:val="0070BB"/>
          <w:spacing w:val="-11"/>
          <w:sz w:val="24"/>
        </w:rPr>
        <w:t> </w:t>
      </w:r>
      <w:r>
        <w:rPr>
          <w:rFonts w:ascii="Garamond"/>
          <w:b/>
          <w:color w:val="0070BB"/>
          <w:sz w:val="24"/>
        </w:rPr>
        <w:t>State </w:t>
      </w:r>
      <w:r>
        <w:rPr>
          <w:rFonts w:ascii="Garamond"/>
          <w:i/>
          <w:color w:val="0070BB"/>
          <w:w w:val="110"/>
          <w:sz w:val="24"/>
        </w:rPr>
        <w:t>Bureau of Political-Military Affairs</w:t>
      </w:r>
      <w:r>
        <w:rPr>
          <w:rFonts w:ascii="Garamond"/>
          <w:i/>
          <w:color w:val="0070BB"/>
          <w:w w:val="110"/>
          <w:sz w:val="24"/>
        </w:rPr>
        <w:t> Directorate of Defense Trade Controls Washington, D.C. 20522-0112</w:t>
      </w:r>
    </w:p>
    <w:p>
      <w:pPr>
        <w:pStyle w:val="BodyText"/>
        <w:rPr>
          <w:rFonts w:ascii="Garamond"/>
          <w:i/>
        </w:rPr>
      </w:pPr>
    </w:p>
    <w:p>
      <w:pPr>
        <w:pStyle w:val="BodyText"/>
        <w:rPr>
          <w:rFonts w:ascii="Garamond"/>
          <w:i/>
        </w:rPr>
      </w:pPr>
    </w:p>
    <w:p>
      <w:pPr>
        <w:pStyle w:val="BodyText"/>
        <w:rPr>
          <w:rFonts w:ascii="Garamond"/>
          <w:i/>
        </w:rPr>
      </w:pPr>
    </w:p>
    <w:p>
      <w:pPr>
        <w:pStyle w:val="BodyText"/>
        <w:spacing w:before="153"/>
        <w:rPr>
          <w:rFonts w:ascii="Garamond"/>
          <w:i/>
        </w:rPr>
      </w:pPr>
    </w:p>
    <w:p>
      <w:pPr>
        <w:pStyle w:val="BodyText"/>
        <w:ind w:left="2897"/>
      </w:pPr>
      <w:r>
        <w:rPr/>
        <w:t>2025-09-</w:t>
      </w:r>
      <w:r>
        <w:rPr>
          <w:spacing w:val="-5"/>
        </w:rPr>
        <w:t>09</w:t>
      </w:r>
    </w:p>
    <w:p>
      <w:pPr>
        <w:pStyle w:val="BodyText"/>
        <w:spacing w:after="0"/>
        <w:sectPr>
          <w:type w:val="continuous"/>
          <w:pgSz w:w="11910" w:h="16840"/>
          <w:pgMar w:top="700" w:bottom="280" w:left="708" w:right="708"/>
          <w:cols w:num="2" w:equalWidth="0">
            <w:col w:w="3106" w:space="2894"/>
            <w:col w:w="4494"/>
          </w:cols>
        </w:sectPr>
      </w:pPr>
    </w:p>
    <w:p>
      <w:pPr>
        <w:pStyle w:val="BodyText"/>
        <w:spacing w:before="245"/>
      </w:pPr>
    </w:p>
    <w:p>
      <w:pPr>
        <w:pStyle w:val="Heading1"/>
      </w:pPr>
      <w:r>
        <w:rPr/>
        <mc:AlternateContent>
          <mc:Choice Requires="wps">
            <w:drawing>
              <wp:anchor distT="0" distB="0" distL="0" distR="0" allowOverlap="1" layoutInCell="1" locked="0" behindDoc="0" simplePos="0" relativeHeight="15728640">
                <wp:simplePos x="0" y="0"/>
                <wp:positionH relativeFrom="page">
                  <wp:posOffset>2086495</wp:posOffset>
                </wp:positionH>
                <wp:positionV relativeFrom="paragraph">
                  <wp:posOffset>21570</wp:posOffset>
                </wp:positionV>
                <wp:extent cx="532130" cy="1682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32130" cy="168275"/>
                        </a:xfrm>
                        <a:custGeom>
                          <a:avLst/>
                          <a:gdLst/>
                          <a:ahLst/>
                          <a:cxnLst/>
                          <a:rect l="l" t="t" r="r" b="b"/>
                          <a:pathLst>
                            <a:path w="532130" h="168275">
                              <a:moveTo>
                                <a:pt x="531837" y="0"/>
                              </a:moveTo>
                              <a:lnTo>
                                <a:pt x="0" y="0"/>
                              </a:lnTo>
                              <a:lnTo>
                                <a:pt x="0" y="167944"/>
                              </a:lnTo>
                              <a:lnTo>
                                <a:pt x="531837" y="167944"/>
                              </a:lnTo>
                              <a:lnTo>
                                <a:pt x="5318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4.291016pt;margin-top:1.698462pt;width:41.877pt;height:13.224pt;mso-position-horizontal-relative:page;mso-position-vertical-relative:paragraph;z-index:15728640" id="docshape1" filled="true" fillcolor="#000000" stroked="false">
                <v:fill type="solid"/>
                <w10:wrap type="none"/>
              </v:rect>
            </w:pict>
          </mc:Fallback>
        </mc:AlternateContent>
      </w:r>
      <w:r>
        <w:rPr/>
        <w:t>REGISTRANT</w:t>
      </w:r>
      <w:r>
        <w:rPr>
          <w:spacing w:val="15"/>
        </w:rPr>
        <w:t> </w:t>
      </w:r>
      <w:r>
        <w:rPr>
          <w:spacing w:val="-2"/>
        </w:rPr>
        <w:t>CODE:</w:t>
      </w:r>
    </w:p>
    <w:p>
      <w:pPr>
        <w:spacing w:line="272" w:lineRule="exact" w:before="0"/>
        <w:ind w:left="91" w:right="0" w:firstLine="0"/>
        <w:jc w:val="left"/>
        <w:rPr>
          <w:b/>
          <w:sz w:val="24"/>
        </w:rPr>
      </w:pPr>
      <w:r>
        <w:rPr>
          <w:b/>
          <w:sz w:val="24"/>
        </w:rPr>
        <w:t>EXPIRATION</w:t>
      </w:r>
      <w:r>
        <w:rPr>
          <w:b/>
          <w:spacing w:val="11"/>
          <w:sz w:val="24"/>
        </w:rPr>
        <w:t> </w:t>
      </w:r>
      <w:r>
        <w:rPr>
          <w:b/>
          <w:sz w:val="24"/>
        </w:rPr>
        <w:t>DATE:</w:t>
      </w:r>
      <w:r>
        <w:rPr>
          <w:b/>
          <w:spacing w:val="12"/>
          <w:sz w:val="24"/>
        </w:rPr>
        <w:t> </w:t>
      </w:r>
      <w:r>
        <w:rPr>
          <w:b/>
          <w:sz w:val="24"/>
        </w:rPr>
        <w:t>2026-10-</w:t>
      </w:r>
      <w:r>
        <w:rPr>
          <w:b/>
          <w:spacing w:val="-5"/>
          <w:sz w:val="24"/>
        </w:rPr>
        <w:t>31</w:t>
      </w:r>
    </w:p>
    <w:p>
      <w:pPr>
        <w:pStyle w:val="BodyText"/>
        <w:spacing w:line="463" w:lineRule="auto" w:before="260"/>
        <w:ind w:left="91" w:right="2577"/>
      </w:pPr>
      <w:r>
        <w:rPr/>
        <w:t>Reference:</w:t>
      </w:r>
      <w:r>
        <w:rPr>
          <w:spacing w:val="40"/>
        </w:rPr>
        <w:t> </w:t>
      </w:r>
      <w:r>
        <w:rPr/>
        <w:t>DDTC</w:t>
      </w:r>
      <w:r>
        <w:rPr>
          <w:spacing w:val="-4"/>
        </w:rPr>
        <w:t> </w:t>
      </w:r>
      <w:r>
        <w:rPr/>
        <w:t>Manufacturer</w:t>
      </w:r>
      <w:r>
        <w:rPr>
          <w:spacing w:val="-4"/>
        </w:rPr>
        <w:t> </w:t>
      </w:r>
      <w:r>
        <w:rPr/>
        <w:t>Registration</w:t>
      </w:r>
      <w:r>
        <w:rPr>
          <w:spacing w:val="-5"/>
        </w:rPr>
        <w:t> </w:t>
      </w:r>
      <w:r>
        <w:rPr/>
        <w:t>Statement</w:t>
      </w:r>
      <w:r>
        <w:rPr>
          <w:spacing w:val="-5"/>
        </w:rPr>
        <w:t> </w:t>
      </w:r>
      <w:r>
        <w:rPr/>
        <w:t>and</w:t>
      </w:r>
      <w:r>
        <w:rPr>
          <w:spacing w:val="-4"/>
        </w:rPr>
        <w:t> </w:t>
      </w:r>
      <w:r>
        <w:rPr/>
        <w:t>Fee</w:t>
      </w:r>
      <w:r>
        <w:rPr>
          <w:spacing w:val="-4"/>
        </w:rPr>
        <w:t> </w:t>
      </w:r>
      <w:r>
        <w:rPr/>
        <w:t>Submission Dear GERALD JAMES:</w:t>
      </w:r>
    </w:p>
    <w:p>
      <w:pPr>
        <w:pStyle w:val="BodyText"/>
        <w:spacing w:line="225" w:lineRule="auto" w:before="11"/>
        <w:ind w:left="92" w:right="158" w:firstLine="479"/>
      </w:pPr>
      <w:r>
        <w:rPr/>
        <w:t>The</w:t>
      </w:r>
      <w:r>
        <w:rPr>
          <w:spacing w:val="-4"/>
        </w:rPr>
        <w:t> </w:t>
      </w:r>
      <w:r>
        <w:rPr/>
        <w:t>Office</w:t>
      </w:r>
      <w:r>
        <w:rPr>
          <w:spacing w:val="-4"/>
        </w:rPr>
        <w:t> </w:t>
      </w:r>
      <w:r>
        <w:rPr/>
        <w:t>of</w:t>
      </w:r>
      <w:r>
        <w:rPr>
          <w:spacing w:val="-4"/>
        </w:rPr>
        <w:t> </w:t>
      </w:r>
      <w:r>
        <w:rPr/>
        <w:t>Defense</w:t>
      </w:r>
      <w:r>
        <w:rPr>
          <w:spacing w:val="-4"/>
        </w:rPr>
        <w:t> </w:t>
      </w:r>
      <w:r>
        <w:rPr/>
        <w:t>Trade</w:t>
      </w:r>
      <w:r>
        <w:rPr>
          <w:spacing w:val="-4"/>
        </w:rPr>
        <w:t> </w:t>
      </w:r>
      <w:r>
        <w:rPr/>
        <w:t>Controls</w:t>
      </w:r>
      <w:r>
        <w:rPr>
          <w:spacing w:val="-4"/>
        </w:rPr>
        <w:t> </w:t>
      </w:r>
      <w:r>
        <w:rPr/>
        <w:t>Compliance</w:t>
      </w:r>
      <w:r>
        <w:rPr>
          <w:spacing w:val="-5"/>
        </w:rPr>
        <w:t> </w:t>
      </w:r>
      <w:r>
        <w:rPr/>
        <w:t>(DTCC)</w:t>
      </w:r>
      <w:r>
        <w:rPr>
          <w:spacing w:val="-4"/>
        </w:rPr>
        <w:t> </w:t>
      </w:r>
      <w:r>
        <w:rPr/>
        <w:t>received</w:t>
      </w:r>
      <w:r>
        <w:rPr>
          <w:spacing w:val="-4"/>
        </w:rPr>
        <w:t> </w:t>
      </w:r>
      <w:r>
        <w:rPr/>
        <w:t>your</w:t>
      </w:r>
      <w:r>
        <w:rPr>
          <w:spacing w:val="-4"/>
        </w:rPr>
        <w:t> </w:t>
      </w:r>
      <w:r>
        <w:rPr/>
        <w:t>registration</w:t>
      </w:r>
      <w:r>
        <w:rPr>
          <w:spacing w:val="-5"/>
        </w:rPr>
        <w:t> </w:t>
      </w:r>
      <w:r>
        <w:rPr/>
        <w:t>statement</w:t>
      </w:r>
      <w:r>
        <w:rPr>
          <w:spacing w:val="-5"/>
        </w:rPr>
        <w:t> </w:t>
      </w:r>
      <w:r>
        <w:rPr/>
        <w:t>and fee to register as a manufacturer.</w:t>
      </w:r>
      <w:r>
        <w:rPr>
          <w:spacing w:val="40"/>
        </w:rPr>
        <w:t> </w:t>
      </w:r>
      <w:r>
        <w:rPr/>
        <w:t>Your registration code is</w:t>
      </w:r>
      <w:r>
        <w:rPr>
          <w:spacing w:val="-15"/>
        </w:rPr>
        <w:t> </w:t>
      </w:r>
      <w:r>
        <w:rPr>
          <w:spacing w:val="-20"/>
          <w:position w:val="-8"/>
        </w:rPr>
        <w:drawing>
          <wp:inline distT="0" distB="0" distL="0" distR="0">
            <wp:extent cx="516509" cy="205282"/>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16509" cy="205282"/>
                    </a:xfrm>
                    <a:prstGeom prst="rect">
                      <a:avLst/>
                    </a:prstGeom>
                  </pic:spPr>
                </pic:pic>
              </a:graphicData>
            </a:graphic>
          </wp:inline>
        </w:drawing>
      </w:r>
      <w:r>
        <w:rPr>
          <w:spacing w:val="-20"/>
          <w:position w:val="-8"/>
        </w:rPr>
      </w:r>
      <w:r>
        <w:rPr/>
        <w:t>, which expires on 2026-10-31.</w:t>
      </w:r>
    </w:p>
    <w:p>
      <w:pPr>
        <w:pStyle w:val="BodyText"/>
        <w:spacing w:line="230" w:lineRule="auto" w:before="227"/>
        <w:ind w:left="91" w:firstLine="480"/>
      </w:pPr>
      <w:r>
        <w:rPr/>
        <w:t>Any person who engages in the United States in the business of manufacturing or exporting or temporarily importing defense articles or furnishing defense services is required to register and keep that registration</w:t>
      </w:r>
      <w:r>
        <w:rPr>
          <w:spacing w:val="-4"/>
        </w:rPr>
        <w:t> </w:t>
      </w:r>
      <w:r>
        <w:rPr/>
        <w:t>current</w:t>
      </w:r>
      <w:r>
        <w:rPr>
          <w:spacing w:val="-3"/>
        </w:rPr>
        <w:t> </w:t>
      </w:r>
      <w:r>
        <w:rPr/>
        <w:t>with</w:t>
      </w:r>
      <w:r>
        <w:rPr>
          <w:spacing w:val="-3"/>
        </w:rPr>
        <w:t> </w:t>
      </w:r>
      <w:r>
        <w:rPr/>
        <w:t>this</w:t>
      </w:r>
      <w:r>
        <w:rPr>
          <w:spacing w:val="-3"/>
        </w:rPr>
        <w:t> </w:t>
      </w:r>
      <w:r>
        <w:rPr/>
        <w:t>office</w:t>
      </w:r>
      <w:r>
        <w:rPr>
          <w:spacing w:val="-3"/>
        </w:rPr>
        <w:t> </w:t>
      </w:r>
      <w:r>
        <w:rPr/>
        <w:t>pursuant</w:t>
      </w:r>
      <w:r>
        <w:rPr>
          <w:spacing w:val="-3"/>
        </w:rPr>
        <w:t> </w:t>
      </w:r>
      <w:r>
        <w:rPr/>
        <w:t>to</w:t>
      </w:r>
      <w:r>
        <w:rPr>
          <w:spacing w:val="-3"/>
        </w:rPr>
        <w:t> </w:t>
      </w:r>
      <w:r>
        <w:rPr/>
        <w:t>the</w:t>
      </w:r>
      <w:r>
        <w:rPr>
          <w:spacing w:val="-3"/>
        </w:rPr>
        <w:t> </w:t>
      </w:r>
      <w:r>
        <w:rPr/>
        <w:t>Arms</w:t>
      </w:r>
      <w:r>
        <w:rPr>
          <w:spacing w:val="-3"/>
        </w:rPr>
        <w:t> </w:t>
      </w:r>
      <w:r>
        <w:rPr/>
        <w:t>Export</w:t>
      </w:r>
      <w:r>
        <w:rPr>
          <w:spacing w:val="-3"/>
        </w:rPr>
        <w:t> </w:t>
      </w:r>
      <w:r>
        <w:rPr/>
        <w:t>Control</w:t>
      </w:r>
      <w:r>
        <w:rPr>
          <w:spacing w:val="-3"/>
        </w:rPr>
        <w:t> </w:t>
      </w:r>
      <w:r>
        <w:rPr/>
        <w:t>Act</w:t>
      </w:r>
      <w:r>
        <w:rPr>
          <w:spacing w:val="-3"/>
        </w:rPr>
        <w:t> </w:t>
      </w:r>
      <w:r>
        <w:rPr/>
        <w:t>(AECA)</w:t>
      </w:r>
      <w:r>
        <w:rPr>
          <w:spacing w:val="-3"/>
        </w:rPr>
        <w:t> </w:t>
      </w:r>
      <w:r>
        <w:rPr/>
        <w:t>and</w:t>
      </w:r>
      <w:r>
        <w:rPr>
          <w:spacing w:val="-3"/>
        </w:rPr>
        <w:t> </w:t>
      </w:r>
      <w:r>
        <w:rPr/>
        <w:t>the</w:t>
      </w:r>
      <w:r>
        <w:rPr>
          <w:spacing w:val="-3"/>
        </w:rPr>
        <w:t> </w:t>
      </w:r>
      <w:r>
        <w:rPr/>
        <w:t>International Traffic in Arms Regulations (ITAR).</w:t>
      </w:r>
      <w:r>
        <w:rPr>
          <w:spacing w:val="40"/>
        </w:rPr>
        <w:t> </w:t>
      </w:r>
      <w:r>
        <w:rPr/>
        <w:t>A</w:t>
      </w:r>
      <w:r>
        <w:rPr>
          <w:spacing w:val="-8"/>
        </w:rPr>
        <w:t> </w:t>
      </w:r>
      <w:r>
        <w:rPr/>
        <w:t>registration is current if the registration is unexpired and has accurate and up-to-date information.</w:t>
      </w:r>
    </w:p>
    <w:p>
      <w:pPr>
        <w:pStyle w:val="BodyText"/>
        <w:spacing w:line="230" w:lineRule="auto" w:before="270"/>
        <w:ind w:left="91" w:right="158" w:firstLine="480"/>
      </w:pPr>
      <w:r>
        <w:rPr/>
        <w:t>Registration is a precondition to submitting an application for an export license or other approval from</w:t>
      </w:r>
      <w:r>
        <w:rPr>
          <w:spacing w:val="-3"/>
        </w:rPr>
        <w:t> </w:t>
      </w:r>
      <w:r>
        <w:rPr/>
        <w:t>the</w:t>
      </w:r>
      <w:r>
        <w:rPr>
          <w:spacing w:val="-3"/>
        </w:rPr>
        <w:t> </w:t>
      </w:r>
      <w:r>
        <w:rPr/>
        <w:t>Directorate</w:t>
      </w:r>
      <w:r>
        <w:rPr>
          <w:spacing w:val="-4"/>
        </w:rPr>
        <w:t> </w:t>
      </w:r>
      <w:r>
        <w:rPr/>
        <w:t>of</w:t>
      </w:r>
      <w:r>
        <w:rPr>
          <w:spacing w:val="-3"/>
        </w:rPr>
        <w:t> </w:t>
      </w:r>
      <w:r>
        <w:rPr/>
        <w:t>Defense</w:t>
      </w:r>
      <w:r>
        <w:rPr>
          <w:spacing w:val="-3"/>
        </w:rPr>
        <w:t> </w:t>
      </w:r>
      <w:r>
        <w:rPr/>
        <w:t>Trade</w:t>
      </w:r>
      <w:r>
        <w:rPr>
          <w:spacing w:val="-3"/>
        </w:rPr>
        <w:t> </w:t>
      </w:r>
      <w:r>
        <w:rPr/>
        <w:t>Controls</w:t>
      </w:r>
      <w:r>
        <w:rPr>
          <w:spacing w:val="-3"/>
        </w:rPr>
        <w:t> </w:t>
      </w:r>
      <w:r>
        <w:rPr/>
        <w:t>(DDTC)</w:t>
      </w:r>
      <w:r>
        <w:rPr>
          <w:spacing w:val="-3"/>
        </w:rPr>
        <w:t> </w:t>
      </w:r>
      <w:r>
        <w:rPr/>
        <w:t>or</w:t>
      </w:r>
      <w:r>
        <w:rPr>
          <w:spacing w:val="-3"/>
        </w:rPr>
        <w:t> </w:t>
      </w:r>
      <w:r>
        <w:rPr/>
        <w:t>to</w:t>
      </w:r>
      <w:r>
        <w:rPr>
          <w:spacing w:val="-3"/>
        </w:rPr>
        <w:t> </w:t>
      </w:r>
      <w:r>
        <w:rPr/>
        <w:t>use</w:t>
      </w:r>
      <w:r>
        <w:rPr>
          <w:spacing w:val="-3"/>
        </w:rPr>
        <w:t> </w:t>
      </w:r>
      <w:r>
        <w:rPr/>
        <w:t>ITAR</w:t>
      </w:r>
      <w:r>
        <w:rPr>
          <w:spacing w:val="-3"/>
        </w:rPr>
        <w:t> </w:t>
      </w:r>
      <w:r>
        <w:rPr/>
        <w:t>exemptions</w:t>
      </w:r>
      <w:r>
        <w:rPr>
          <w:spacing w:val="-4"/>
        </w:rPr>
        <w:t> </w:t>
      </w:r>
      <w:r>
        <w:rPr/>
        <w:t>but</w:t>
      </w:r>
      <w:r>
        <w:rPr>
          <w:spacing w:val="-3"/>
        </w:rPr>
        <w:t> </w:t>
      </w:r>
      <w:r>
        <w:rPr/>
        <w:t>does</w:t>
      </w:r>
      <w:r>
        <w:rPr>
          <w:spacing w:val="-3"/>
        </w:rPr>
        <w:t> </w:t>
      </w:r>
      <w:r>
        <w:rPr/>
        <w:t>not</w:t>
      </w:r>
      <w:r>
        <w:rPr>
          <w:spacing w:val="-3"/>
        </w:rPr>
        <w:t> </w:t>
      </w:r>
      <w:r>
        <w:rPr/>
        <w:t>confer any</w:t>
      </w:r>
      <w:r>
        <w:rPr>
          <w:spacing w:val="-2"/>
        </w:rPr>
        <w:t> </w:t>
      </w:r>
      <w:r>
        <w:rPr/>
        <w:t>export</w:t>
      </w:r>
      <w:r>
        <w:rPr>
          <w:spacing w:val="-2"/>
        </w:rPr>
        <w:t> </w:t>
      </w:r>
      <w:r>
        <w:rPr/>
        <w:t>rights</w:t>
      </w:r>
      <w:r>
        <w:rPr>
          <w:spacing w:val="-2"/>
        </w:rPr>
        <w:t> </w:t>
      </w:r>
      <w:r>
        <w:rPr/>
        <w:t>or</w:t>
      </w:r>
      <w:r>
        <w:rPr>
          <w:spacing w:val="-2"/>
        </w:rPr>
        <w:t> </w:t>
      </w:r>
      <w:r>
        <w:rPr/>
        <w:t>privileges.</w:t>
      </w:r>
      <w:r>
        <w:rPr>
          <w:spacing w:val="40"/>
        </w:rPr>
        <w:t> </w:t>
      </w:r>
      <w:r>
        <w:rPr/>
        <w:t>In</w:t>
      </w:r>
      <w:r>
        <w:rPr>
          <w:spacing w:val="-2"/>
        </w:rPr>
        <w:t> </w:t>
      </w:r>
      <w:r>
        <w:rPr/>
        <w:t>addition,</w:t>
      </w:r>
      <w:r>
        <w:rPr>
          <w:spacing w:val="-3"/>
        </w:rPr>
        <w:t> </w:t>
      </w:r>
      <w:r>
        <w:rPr/>
        <w:t>if</w:t>
      </w:r>
      <w:r>
        <w:rPr>
          <w:spacing w:val="-2"/>
        </w:rPr>
        <w:t> </w:t>
      </w:r>
      <w:r>
        <w:rPr/>
        <w:t>you</w:t>
      </w:r>
      <w:r>
        <w:rPr>
          <w:spacing w:val="-2"/>
        </w:rPr>
        <w:t> </w:t>
      </w:r>
      <w:r>
        <w:rPr/>
        <w:t>also</w:t>
      </w:r>
      <w:r>
        <w:rPr>
          <w:spacing w:val="-2"/>
        </w:rPr>
        <w:t> </w:t>
      </w:r>
      <w:r>
        <w:rPr/>
        <w:t>plan</w:t>
      </w:r>
      <w:r>
        <w:rPr>
          <w:spacing w:val="-2"/>
        </w:rPr>
        <w:t> </w:t>
      </w:r>
      <w:r>
        <w:rPr/>
        <w:t>to</w:t>
      </w:r>
      <w:r>
        <w:rPr>
          <w:spacing w:val="-2"/>
        </w:rPr>
        <w:t> </w:t>
      </w:r>
      <w:r>
        <w:rPr/>
        <w:t>engage</w:t>
      </w:r>
      <w:r>
        <w:rPr>
          <w:spacing w:val="-2"/>
        </w:rPr>
        <w:t> </w:t>
      </w:r>
      <w:r>
        <w:rPr/>
        <w:t>in</w:t>
      </w:r>
      <w:r>
        <w:rPr>
          <w:spacing w:val="-2"/>
        </w:rPr>
        <w:t> </w:t>
      </w:r>
      <w:r>
        <w:rPr/>
        <w:t>brokering</w:t>
      </w:r>
      <w:r>
        <w:rPr>
          <w:spacing w:val="-2"/>
        </w:rPr>
        <w:t> </w:t>
      </w:r>
      <w:r>
        <w:rPr/>
        <w:t>activities</w:t>
      </w:r>
      <w:r>
        <w:rPr>
          <w:spacing w:val="-3"/>
        </w:rPr>
        <w:t> </w:t>
      </w:r>
      <w:r>
        <w:rPr/>
        <w:t>pursuant</w:t>
      </w:r>
      <w:r>
        <w:rPr>
          <w:spacing w:val="-2"/>
        </w:rPr>
        <w:t> </w:t>
      </w:r>
      <w:r>
        <w:rPr/>
        <w:t>to ITAR Part 129, you must register as a broker with DDTC.</w:t>
      </w:r>
    </w:p>
    <w:p>
      <w:pPr>
        <w:pStyle w:val="BodyText"/>
        <w:spacing w:line="230" w:lineRule="auto" w:before="269"/>
        <w:ind w:left="91" w:right="158" w:firstLine="480"/>
      </w:pPr>
      <w:r>
        <w:rPr/>
        <w:t>As the senior officer empowered to sign the registration statement, you should ensure that your organization</w:t>
      </w:r>
      <w:r>
        <w:rPr>
          <w:spacing w:val="-3"/>
        </w:rPr>
        <w:t> </w:t>
      </w:r>
      <w:r>
        <w:rPr/>
        <w:t>maintains</w:t>
      </w:r>
      <w:r>
        <w:rPr>
          <w:spacing w:val="-4"/>
        </w:rPr>
        <w:t> </w:t>
      </w:r>
      <w:r>
        <w:rPr/>
        <w:t>records</w:t>
      </w:r>
      <w:r>
        <w:rPr>
          <w:spacing w:val="-3"/>
        </w:rPr>
        <w:t> </w:t>
      </w:r>
      <w:r>
        <w:rPr/>
        <w:t>regarding:</w:t>
      </w:r>
      <w:r>
        <w:rPr>
          <w:spacing w:val="-4"/>
        </w:rPr>
        <w:t> </w:t>
      </w:r>
      <w:r>
        <w:rPr/>
        <w:t>1)</w:t>
      </w:r>
      <w:r>
        <w:rPr>
          <w:spacing w:val="-3"/>
        </w:rPr>
        <w:t> </w:t>
      </w:r>
      <w:r>
        <w:rPr/>
        <w:t>The</w:t>
      </w:r>
      <w:r>
        <w:rPr>
          <w:spacing w:val="-3"/>
        </w:rPr>
        <w:t> </w:t>
      </w:r>
      <w:r>
        <w:rPr/>
        <w:t>senior</w:t>
      </w:r>
      <w:r>
        <w:rPr>
          <w:spacing w:val="-3"/>
        </w:rPr>
        <w:t> </w:t>
      </w:r>
      <w:r>
        <w:rPr/>
        <w:t>officer</w:t>
      </w:r>
      <w:r>
        <w:rPr>
          <w:spacing w:val="-3"/>
        </w:rPr>
        <w:t> </w:t>
      </w:r>
      <w:r>
        <w:rPr/>
        <w:t>listed</w:t>
      </w:r>
      <w:r>
        <w:rPr>
          <w:spacing w:val="-3"/>
        </w:rPr>
        <w:t> </w:t>
      </w:r>
      <w:r>
        <w:rPr/>
        <w:t>on</w:t>
      </w:r>
      <w:r>
        <w:rPr>
          <w:spacing w:val="-3"/>
        </w:rPr>
        <w:t> </w:t>
      </w:r>
      <w:r>
        <w:rPr/>
        <w:t>the</w:t>
      </w:r>
      <w:r>
        <w:rPr>
          <w:spacing w:val="-3"/>
        </w:rPr>
        <w:t> </w:t>
      </w:r>
      <w:r>
        <w:rPr/>
        <w:t>registration</w:t>
      </w:r>
      <w:r>
        <w:rPr>
          <w:spacing w:val="-4"/>
        </w:rPr>
        <w:t> </w:t>
      </w:r>
      <w:r>
        <w:rPr/>
        <w:t>who</w:t>
      </w:r>
      <w:r>
        <w:rPr>
          <w:spacing w:val="-3"/>
        </w:rPr>
        <w:t> </w:t>
      </w:r>
      <w:r>
        <w:rPr/>
        <w:t>will</w:t>
      </w:r>
      <w:r>
        <w:rPr>
          <w:spacing w:val="-3"/>
        </w:rPr>
        <w:t> </w:t>
      </w:r>
      <w:r>
        <w:rPr/>
        <w:t>oversee the compliance program and be responsible for designating the direct employees who will serve as “empowered officials” for their organization; and 2) The qualified, direct employees who will serve as “empowered officials,” listed by name, position, business unit, phone and fax numbers and email addresses.</w:t>
      </w:r>
      <w:r>
        <w:rPr>
          <w:spacing w:val="40"/>
        </w:rPr>
        <w:t> </w:t>
      </w:r>
      <w:r>
        <w:rPr/>
        <w:t>Please note that third parties (i.e., individuals who are not direct employees, such as consultants, subcontractors, or outside counsel, for example) cannot serve as “empowered officials.”</w:t>
      </w:r>
    </w:p>
    <w:p>
      <w:pPr>
        <w:pStyle w:val="BodyText"/>
        <w:spacing w:line="230" w:lineRule="auto" w:before="272"/>
        <w:ind w:left="91" w:right="158" w:firstLine="480"/>
      </w:pPr>
      <w:r>
        <w:rPr/>
        <w:t>Also, ITAR Section 122.5 requires you to maintain records concerning your registration and the manufacture, acquisition, and disposition of defense articles; the provision of defense services; and information on political contributions, fees, or commissions furnished or obtained, as required by ITAR Part 130.</w:t>
      </w:r>
      <w:r>
        <w:rPr>
          <w:spacing w:val="40"/>
        </w:rPr>
        <w:t> </w:t>
      </w:r>
      <w:r>
        <w:rPr/>
        <w:t>Records maintained shall be available at all times for inspection and copying by DTCC or Customs officials.</w:t>
      </w:r>
      <w:r>
        <w:rPr>
          <w:spacing w:val="40"/>
        </w:rPr>
        <w:t> </w:t>
      </w:r>
      <w:r>
        <w:rPr/>
        <w:t>To ensure such records are maintained in accordance with ITAR Section 122.5, the organization should provide appropriate training on AECA</w:t>
      </w:r>
      <w:r>
        <w:rPr>
          <w:spacing w:val="-10"/>
        </w:rPr>
        <w:t> </w:t>
      </w:r>
      <w:r>
        <w:rPr/>
        <w:t>and ITAR requirements to all employees who will</w:t>
      </w:r>
      <w:r>
        <w:rPr>
          <w:spacing w:val="-3"/>
        </w:rPr>
        <w:t> </w:t>
      </w:r>
      <w:r>
        <w:rPr/>
        <w:t>be</w:t>
      </w:r>
      <w:r>
        <w:rPr>
          <w:spacing w:val="-3"/>
        </w:rPr>
        <w:t> </w:t>
      </w:r>
      <w:r>
        <w:rPr/>
        <w:t>performing</w:t>
      </w:r>
      <w:r>
        <w:rPr>
          <w:spacing w:val="-3"/>
        </w:rPr>
        <w:t> </w:t>
      </w:r>
      <w:r>
        <w:rPr/>
        <w:t>recordkeeping</w:t>
      </w:r>
      <w:r>
        <w:rPr>
          <w:spacing w:val="-4"/>
        </w:rPr>
        <w:t> </w:t>
      </w:r>
      <w:r>
        <w:rPr/>
        <w:t>functions</w:t>
      </w:r>
      <w:r>
        <w:rPr>
          <w:spacing w:val="-3"/>
        </w:rPr>
        <w:t> </w:t>
      </w:r>
      <w:r>
        <w:rPr/>
        <w:t>and</w:t>
      </w:r>
      <w:r>
        <w:rPr>
          <w:spacing w:val="-3"/>
        </w:rPr>
        <w:t> </w:t>
      </w:r>
      <w:r>
        <w:rPr/>
        <w:t>ensure</w:t>
      </w:r>
      <w:r>
        <w:rPr>
          <w:spacing w:val="-3"/>
        </w:rPr>
        <w:t> </w:t>
      </w:r>
      <w:r>
        <w:rPr/>
        <w:t>they</w:t>
      </w:r>
      <w:r>
        <w:rPr>
          <w:spacing w:val="-3"/>
        </w:rPr>
        <w:t> </w:t>
      </w:r>
      <w:r>
        <w:rPr/>
        <w:t>comply</w:t>
      </w:r>
      <w:r>
        <w:rPr>
          <w:spacing w:val="-3"/>
        </w:rPr>
        <w:t> </w:t>
      </w:r>
      <w:r>
        <w:rPr/>
        <w:t>with</w:t>
      </w:r>
      <w:r>
        <w:rPr>
          <w:spacing w:val="-3"/>
        </w:rPr>
        <w:t> </w:t>
      </w:r>
      <w:r>
        <w:rPr/>
        <w:t>the</w:t>
      </w:r>
      <w:r>
        <w:rPr>
          <w:spacing w:val="-3"/>
        </w:rPr>
        <w:t> </w:t>
      </w:r>
      <w:r>
        <w:rPr/>
        <w:t>ITAR.</w:t>
      </w:r>
      <w:r>
        <w:rPr>
          <w:spacing w:val="40"/>
        </w:rPr>
        <w:t> </w:t>
      </w:r>
      <w:r>
        <w:rPr/>
        <w:t>Ramifications</w:t>
      </w:r>
      <w:r>
        <w:rPr>
          <w:spacing w:val="-4"/>
        </w:rPr>
        <w:t> </w:t>
      </w:r>
      <w:r>
        <w:rPr/>
        <w:t>for</w:t>
      </w:r>
      <w:r>
        <w:rPr>
          <w:spacing w:val="-3"/>
        </w:rPr>
        <w:t> </w:t>
      </w:r>
      <w:r>
        <w:rPr/>
        <w:t>the failure</w:t>
      </w:r>
      <w:r>
        <w:rPr>
          <w:spacing w:val="-4"/>
        </w:rPr>
        <w:t> </w:t>
      </w:r>
      <w:r>
        <w:rPr/>
        <w:t>to</w:t>
      </w:r>
      <w:r>
        <w:rPr>
          <w:spacing w:val="-3"/>
        </w:rPr>
        <w:t> </w:t>
      </w:r>
      <w:r>
        <w:rPr/>
        <w:t>comply</w:t>
      </w:r>
      <w:r>
        <w:rPr>
          <w:spacing w:val="-3"/>
        </w:rPr>
        <w:t> </w:t>
      </w:r>
      <w:r>
        <w:rPr/>
        <w:t>may</w:t>
      </w:r>
      <w:r>
        <w:rPr>
          <w:spacing w:val="-3"/>
        </w:rPr>
        <w:t> </w:t>
      </w:r>
      <w:r>
        <w:rPr/>
        <w:t>include</w:t>
      </w:r>
      <w:r>
        <w:rPr>
          <w:spacing w:val="-4"/>
        </w:rPr>
        <w:t> </w:t>
      </w:r>
      <w:r>
        <w:rPr/>
        <w:t>shipment</w:t>
      </w:r>
      <w:r>
        <w:rPr>
          <w:spacing w:val="-3"/>
        </w:rPr>
        <w:t> </w:t>
      </w:r>
      <w:r>
        <w:rPr/>
        <w:t>delay</w:t>
      </w:r>
      <w:r>
        <w:rPr>
          <w:spacing w:val="-3"/>
        </w:rPr>
        <w:t> </w:t>
      </w:r>
      <w:r>
        <w:rPr/>
        <w:t>and/or</w:t>
      </w:r>
      <w:r>
        <w:rPr>
          <w:spacing w:val="-3"/>
        </w:rPr>
        <w:t> </w:t>
      </w:r>
      <w:r>
        <w:rPr/>
        <w:t>shipment</w:t>
      </w:r>
      <w:r>
        <w:rPr>
          <w:spacing w:val="-3"/>
        </w:rPr>
        <w:t> </w:t>
      </w:r>
      <w:r>
        <w:rPr/>
        <w:t>seizure</w:t>
      </w:r>
      <w:r>
        <w:rPr>
          <w:spacing w:val="-3"/>
        </w:rPr>
        <w:t> </w:t>
      </w:r>
      <w:r>
        <w:rPr/>
        <w:t>by</w:t>
      </w:r>
      <w:r>
        <w:rPr>
          <w:spacing w:val="-3"/>
        </w:rPr>
        <w:t> </w:t>
      </w:r>
      <w:r>
        <w:rPr/>
        <w:t>Customs</w:t>
      </w:r>
      <w:r>
        <w:rPr>
          <w:spacing w:val="-3"/>
        </w:rPr>
        <w:t> </w:t>
      </w:r>
      <w:r>
        <w:rPr/>
        <w:t>and</w:t>
      </w:r>
      <w:r>
        <w:rPr>
          <w:spacing w:val="-3"/>
        </w:rPr>
        <w:t> </w:t>
      </w:r>
      <w:r>
        <w:rPr/>
        <w:t>Border</w:t>
      </w:r>
      <w:r>
        <w:rPr>
          <w:spacing w:val="-3"/>
        </w:rPr>
        <w:t> </w:t>
      </w:r>
      <w:r>
        <w:rPr/>
        <w:t>Protection, loss of export privileges, and/or criminal or civil penalties.</w:t>
      </w:r>
    </w:p>
    <w:p>
      <w:pPr>
        <w:pStyle w:val="BodyText"/>
        <w:spacing w:before="264"/>
        <w:ind w:left="572"/>
      </w:pPr>
      <w:r>
        <w:rPr/>
        <w:t>Further,</w:t>
      </w:r>
      <w:r>
        <w:rPr>
          <w:spacing w:val="-2"/>
        </w:rPr>
        <w:t> </w:t>
      </w:r>
      <w:r>
        <w:rPr/>
        <w:t>if</w:t>
      </w:r>
      <w:r>
        <w:rPr>
          <w:spacing w:val="-2"/>
        </w:rPr>
        <w:t> </w:t>
      </w:r>
      <w:r>
        <w:rPr/>
        <w:t>your</w:t>
      </w:r>
      <w:r>
        <w:rPr>
          <w:spacing w:val="-2"/>
        </w:rPr>
        <w:t> </w:t>
      </w:r>
      <w:r>
        <w:rPr/>
        <w:t>organization</w:t>
      </w:r>
      <w:r>
        <w:rPr>
          <w:spacing w:val="-3"/>
        </w:rPr>
        <w:t> </w:t>
      </w:r>
      <w:r>
        <w:rPr/>
        <w:t>has</w:t>
      </w:r>
      <w:r>
        <w:rPr>
          <w:spacing w:val="-2"/>
        </w:rPr>
        <w:t> </w:t>
      </w:r>
      <w:r>
        <w:rPr/>
        <w:t>foreign-person</w:t>
      </w:r>
      <w:r>
        <w:rPr>
          <w:spacing w:val="-1"/>
        </w:rPr>
        <w:t> </w:t>
      </w:r>
      <w:r>
        <w:rPr/>
        <w:t>employees,</w:t>
      </w:r>
      <w:r>
        <w:rPr>
          <w:spacing w:val="-2"/>
        </w:rPr>
        <w:t> </w:t>
      </w:r>
      <w:r>
        <w:rPr/>
        <w:t>including</w:t>
      </w:r>
      <w:r>
        <w:rPr>
          <w:spacing w:val="-3"/>
        </w:rPr>
        <w:t> </w:t>
      </w:r>
      <w:r>
        <w:rPr/>
        <w:t>officers</w:t>
      </w:r>
      <w:r>
        <w:rPr>
          <w:spacing w:val="-2"/>
        </w:rPr>
        <w:t> </w:t>
      </w:r>
      <w:r>
        <w:rPr/>
        <w:t>and</w:t>
      </w:r>
      <w:r>
        <w:rPr>
          <w:spacing w:val="-2"/>
        </w:rPr>
        <w:t> </w:t>
      </w:r>
      <w:r>
        <w:rPr/>
        <w:t>senior</w:t>
      </w:r>
      <w:r>
        <w:rPr>
          <w:spacing w:val="-1"/>
        </w:rPr>
        <w:t> </w:t>
      </w:r>
      <w:r>
        <w:rPr>
          <w:spacing w:val="-2"/>
        </w:rPr>
        <w:t>managers,</w:t>
      </w:r>
    </w:p>
    <w:p>
      <w:pPr>
        <w:pStyle w:val="BodyText"/>
        <w:spacing w:after="0"/>
        <w:sectPr>
          <w:type w:val="continuous"/>
          <w:pgSz w:w="11910" w:h="16840"/>
          <w:pgMar w:top="700" w:bottom="280" w:left="708" w:right="708"/>
        </w:sectPr>
      </w:pPr>
    </w:p>
    <w:p>
      <w:pPr>
        <w:pStyle w:val="BodyText"/>
        <w:spacing w:line="230" w:lineRule="auto" w:before="81"/>
        <w:ind w:left="91"/>
      </w:pPr>
      <w:r>
        <w:rPr/>
        <w:t>your organization must first obtain a license or other approval before providing such foreign-person employees with access to any ITAR-controlled technical data.</w:t>
      </w:r>
      <w:r>
        <w:rPr>
          <w:spacing w:val="40"/>
        </w:rPr>
        <w:t> </w:t>
      </w:r>
      <w:r>
        <w:rPr/>
        <w:t>It is also prohibited to provide defense services or export defense articles to subsidiaries/affiliates located in proscribed countries under ITAR Section</w:t>
      </w:r>
      <w:r>
        <w:rPr>
          <w:spacing w:val="-5"/>
        </w:rPr>
        <w:t> </w:t>
      </w:r>
      <w:r>
        <w:rPr/>
        <w:t>126.1</w:t>
      </w:r>
      <w:r>
        <w:rPr>
          <w:spacing w:val="-5"/>
        </w:rPr>
        <w:t> </w:t>
      </w:r>
      <w:r>
        <w:rPr/>
        <w:t>(for</w:t>
      </w:r>
      <w:r>
        <w:rPr>
          <w:spacing w:val="-5"/>
        </w:rPr>
        <w:t> </w:t>
      </w:r>
      <w:r>
        <w:rPr/>
        <w:t>example,</w:t>
      </w:r>
      <w:r>
        <w:rPr>
          <w:spacing w:val="-6"/>
        </w:rPr>
        <w:t> </w:t>
      </w:r>
      <w:r>
        <w:rPr/>
        <w:t>the</w:t>
      </w:r>
      <w:r>
        <w:rPr>
          <w:spacing w:val="-5"/>
        </w:rPr>
        <w:t> </w:t>
      </w:r>
      <w:r>
        <w:rPr/>
        <w:t>People’s</w:t>
      </w:r>
      <w:r>
        <w:rPr>
          <w:spacing w:val="-5"/>
        </w:rPr>
        <w:t> </w:t>
      </w:r>
      <w:r>
        <w:rPr/>
        <w:t>Republic</w:t>
      </w:r>
      <w:r>
        <w:rPr>
          <w:spacing w:val="-6"/>
        </w:rPr>
        <w:t> </w:t>
      </w:r>
      <w:r>
        <w:rPr/>
        <w:t>of</w:t>
      </w:r>
      <w:r>
        <w:rPr>
          <w:spacing w:val="-5"/>
        </w:rPr>
        <w:t> </w:t>
      </w:r>
      <w:r>
        <w:rPr/>
        <w:t>China,</w:t>
      </w:r>
      <w:r>
        <w:rPr>
          <w:spacing w:val="-5"/>
        </w:rPr>
        <w:t> </w:t>
      </w:r>
      <w:r>
        <w:rPr/>
        <w:t>North</w:t>
      </w:r>
      <w:r>
        <w:rPr>
          <w:spacing w:val="-5"/>
        </w:rPr>
        <w:t> </w:t>
      </w:r>
      <w:r>
        <w:rPr/>
        <w:t>Korea,</w:t>
      </w:r>
      <w:r>
        <w:rPr>
          <w:spacing w:val="-5"/>
        </w:rPr>
        <w:t> </w:t>
      </w:r>
      <w:r>
        <w:rPr/>
        <w:t>Syria,</w:t>
      </w:r>
      <w:r>
        <w:rPr>
          <w:spacing w:val="-5"/>
        </w:rPr>
        <w:t> </w:t>
      </w:r>
      <w:r>
        <w:rPr/>
        <w:t>etc.).</w:t>
      </w:r>
      <w:r>
        <w:rPr>
          <w:spacing w:val="40"/>
        </w:rPr>
        <w:t> </w:t>
      </w:r>
      <w:r>
        <w:rPr/>
        <w:t>You</w:t>
      </w:r>
      <w:r>
        <w:rPr>
          <w:spacing w:val="-5"/>
        </w:rPr>
        <w:t> </w:t>
      </w:r>
      <w:r>
        <w:rPr/>
        <w:t>should</w:t>
      </w:r>
      <w:r>
        <w:rPr>
          <w:spacing w:val="-5"/>
        </w:rPr>
        <w:t> </w:t>
      </w:r>
      <w:r>
        <w:rPr/>
        <w:t>caution your organization’s employees not to discuss the substance of ITAR-controlled information with foreign-person employees without first obtaining a license or other approval from DDTC.</w:t>
      </w:r>
    </w:p>
    <w:p>
      <w:pPr>
        <w:pStyle w:val="BodyText"/>
        <w:spacing w:line="230" w:lineRule="auto" w:before="271"/>
        <w:ind w:left="91" w:right="132" w:firstLine="480"/>
      </w:pPr>
      <w:r>
        <w:rPr/>
        <w:t>You may refer to the DDTC website for a Compliance Guide at </w:t>
      </w:r>
      <w:hyperlink r:id="rId7">
        <w:r>
          <w:rPr/>
          <w:t>http://www.pmddtc.state.gov/</w:t>
        </w:r>
      </w:hyperlink>
      <w:r>
        <w:rPr/>
        <w:t> and then</w:t>
      </w:r>
      <w:r>
        <w:rPr>
          <w:spacing w:val="-3"/>
        </w:rPr>
        <w:t> </w:t>
      </w:r>
      <w:r>
        <w:rPr/>
        <w:t>click</w:t>
      </w:r>
      <w:r>
        <w:rPr>
          <w:spacing w:val="-4"/>
        </w:rPr>
        <w:t> </w:t>
      </w:r>
      <w:r>
        <w:rPr/>
        <w:t>on</w:t>
      </w:r>
      <w:r>
        <w:rPr>
          <w:spacing w:val="-3"/>
        </w:rPr>
        <w:t> </w:t>
      </w:r>
      <w:r>
        <w:rPr/>
        <w:t>ITAR</w:t>
      </w:r>
      <w:r>
        <w:rPr>
          <w:spacing w:val="-3"/>
        </w:rPr>
        <w:t> </w:t>
      </w:r>
      <w:r>
        <w:rPr/>
        <w:t>Compliance</w:t>
      </w:r>
      <w:r>
        <w:rPr>
          <w:spacing w:val="-4"/>
        </w:rPr>
        <w:t> </w:t>
      </w:r>
      <w:r>
        <w:rPr/>
        <w:t>tab,</w:t>
      </w:r>
      <w:r>
        <w:rPr>
          <w:spacing w:val="-3"/>
        </w:rPr>
        <w:t> </w:t>
      </w:r>
      <w:r>
        <w:rPr/>
        <w:t>next</w:t>
      </w:r>
      <w:r>
        <w:rPr>
          <w:spacing w:val="-3"/>
        </w:rPr>
        <w:t> </w:t>
      </w:r>
      <w:r>
        <w:rPr/>
        <w:t>click</w:t>
      </w:r>
      <w:r>
        <w:rPr>
          <w:spacing w:val="-4"/>
        </w:rPr>
        <w:t> </w:t>
      </w:r>
      <w:r>
        <w:rPr/>
        <w:t>on</w:t>
      </w:r>
      <w:r>
        <w:rPr>
          <w:spacing w:val="-3"/>
        </w:rPr>
        <w:t> </w:t>
      </w:r>
      <w:r>
        <w:rPr/>
        <w:t>How</w:t>
      </w:r>
      <w:r>
        <w:rPr>
          <w:spacing w:val="-3"/>
        </w:rPr>
        <w:t> </w:t>
      </w:r>
      <w:r>
        <w:rPr/>
        <w:t>to</w:t>
      </w:r>
      <w:r>
        <w:rPr>
          <w:spacing w:val="-3"/>
        </w:rPr>
        <w:t> </w:t>
      </w:r>
      <w:r>
        <w:rPr/>
        <w:t>Comply</w:t>
      </w:r>
      <w:r>
        <w:rPr>
          <w:spacing w:val="-3"/>
        </w:rPr>
        <w:t> </w:t>
      </w:r>
      <w:r>
        <w:rPr/>
        <w:t>tab.</w:t>
      </w:r>
      <w:r>
        <w:rPr>
          <w:spacing w:val="40"/>
        </w:rPr>
        <w:t> </w:t>
      </w:r>
      <w:r>
        <w:rPr/>
        <w:t>The</w:t>
      </w:r>
      <w:r>
        <w:rPr>
          <w:spacing w:val="-3"/>
        </w:rPr>
        <w:t> </w:t>
      </w:r>
      <w:r>
        <w:rPr/>
        <w:t>DDTC</w:t>
      </w:r>
      <w:r>
        <w:rPr>
          <w:spacing w:val="-3"/>
        </w:rPr>
        <w:t> </w:t>
      </w:r>
      <w:r>
        <w:rPr/>
        <w:t>website</w:t>
      </w:r>
      <w:r>
        <w:rPr>
          <w:spacing w:val="-3"/>
        </w:rPr>
        <w:t> </w:t>
      </w:r>
      <w:r>
        <w:rPr/>
        <w:t>also</w:t>
      </w:r>
      <w:r>
        <w:rPr>
          <w:spacing w:val="-3"/>
        </w:rPr>
        <w:t> </w:t>
      </w:r>
      <w:r>
        <w:rPr/>
        <w:t>includes</w:t>
      </w:r>
      <w:r>
        <w:rPr>
          <w:spacing w:val="-3"/>
        </w:rPr>
        <w:t> </w:t>
      </w:r>
      <w:r>
        <w:rPr/>
        <w:t>a copy of the ITAR, explanations of export licensing procedures, how to submit a license application, country sanctions, individuals / companies debarred by the Department of State, and other export matters. The website also includes procedures for requesting a commodity jurisdiction determination (ITAR Section 120.4) should you have doubt as to whether an article, services, or data is covered by the ITAR Part 121 (the U.S. Munitions List).</w:t>
      </w:r>
    </w:p>
    <w:p>
      <w:pPr>
        <w:pStyle w:val="BodyText"/>
        <w:spacing w:line="230" w:lineRule="auto" w:before="271"/>
        <w:ind w:left="91" w:right="158" w:firstLine="480"/>
      </w:pPr>
      <w:r>
        <w:rPr/>
        <w:t>You may submit your organization’s registration renewal up to 60 days before the registration expiration</w:t>
      </w:r>
      <w:r>
        <w:rPr>
          <w:spacing w:val="-3"/>
        </w:rPr>
        <w:t> </w:t>
      </w:r>
      <w:r>
        <w:rPr/>
        <w:t>date.</w:t>
      </w:r>
      <w:r>
        <w:rPr>
          <w:spacing w:val="40"/>
        </w:rPr>
        <w:t> </w:t>
      </w:r>
      <w:r>
        <w:rPr/>
        <w:t>At</w:t>
      </w:r>
      <w:r>
        <w:rPr>
          <w:spacing w:val="-2"/>
        </w:rPr>
        <w:t> </w:t>
      </w:r>
      <w:r>
        <w:rPr/>
        <w:t>latest,</w:t>
      </w:r>
      <w:r>
        <w:rPr>
          <w:spacing w:val="-3"/>
        </w:rPr>
        <w:t> </w:t>
      </w:r>
      <w:r>
        <w:rPr/>
        <w:t>your</w:t>
      </w:r>
      <w:r>
        <w:rPr>
          <w:spacing w:val="-2"/>
        </w:rPr>
        <w:t> </w:t>
      </w:r>
      <w:r>
        <w:rPr/>
        <w:t>registration</w:t>
      </w:r>
      <w:r>
        <w:rPr>
          <w:spacing w:val="-3"/>
        </w:rPr>
        <w:t> </w:t>
      </w:r>
      <w:r>
        <w:rPr/>
        <w:t>must</w:t>
      </w:r>
      <w:r>
        <w:rPr>
          <w:spacing w:val="-2"/>
        </w:rPr>
        <w:t> </w:t>
      </w:r>
      <w:r>
        <w:rPr/>
        <w:t>be</w:t>
      </w:r>
      <w:r>
        <w:rPr>
          <w:spacing w:val="-2"/>
        </w:rPr>
        <w:t> </w:t>
      </w:r>
      <w:r>
        <w:rPr/>
        <w:t>received</w:t>
      </w:r>
      <w:r>
        <w:rPr>
          <w:spacing w:val="-3"/>
        </w:rPr>
        <w:t> </w:t>
      </w:r>
      <w:r>
        <w:rPr/>
        <w:t>at</w:t>
      </w:r>
      <w:r>
        <w:rPr>
          <w:spacing w:val="-2"/>
        </w:rPr>
        <w:t> </w:t>
      </w:r>
      <w:r>
        <w:rPr/>
        <w:t>least</w:t>
      </w:r>
      <w:r>
        <w:rPr>
          <w:spacing w:val="-2"/>
        </w:rPr>
        <w:t> </w:t>
      </w:r>
      <w:r>
        <w:rPr/>
        <w:t>30</w:t>
      </w:r>
      <w:r>
        <w:rPr>
          <w:spacing w:val="-2"/>
        </w:rPr>
        <w:t> </w:t>
      </w:r>
      <w:r>
        <w:rPr/>
        <w:t>days</w:t>
      </w:r>
      <w:r>
        <w:rPr>
          <w:spacing w:val="-2"/>
        </w:rPr>
        <w:t> </w:t>
      </w:r>
      <w:r>
        <w:rPr/>
        <w:t>prior</w:t>
      </w:r>
      <w:r>
        <w:rPr>
          <w:spacing w:val="-2"/>
        </w:rPr>
        <w:t> </w:t>
      </w:r>
      <w:r>
        <w:rPr/>
        <w:t>to</w:t>
      </w:r>
      <w:r>
        <w:rPr>
          <w:spacing w:val="-2"/>
        </w:rPr>
        <w:t> </w:t>
      </w:r>
      <w:r>
        <w:rPr/>
        <w:t>the</w:t>
      </w:r>
      <w:r>
        <w:rPr>
          <w:spacing w:val="-2"/>
        </w:rPr>
        <w:t> </w:t>
      </w:r>
      <w:r>
        <w:rPr/>
        <w:t>expiration</w:t>
      </w:r>
      <w:r>
        <w:rPr>
          <w:spacing w:val="-3"/>
        </w:rPr>
        <w:t> </w:t>
      </w:r>
      <w:r>
        <w:rPr/>
        <w:t>date</w:t>
      </w:r>
      <w:r>
        <w:rPr>
          <w:spacing w:val="-2"/>
        </w:rPr>
        <w:t> </w:t>
      </w:r>
      <w:r>
        <w:rPr/>
        <w:t>to avoid a lapse in registration.</w:t>
      </w:r>
      <w:r>
        <w:rPr>
          <w:spacing w:val="40"/>
        </w:rPr>
        <w:t> </w:t>
      </w:r>
      <w:r>
        <w:rPr/>
        <w:t>You should also ensure your organization’s Registration is current before applying for export licenses or other approvals.</w:t>
      </w:r>
      <w:r>
        <w:rPr>
          <w:spacing w:val="40"/>
        </w:rPr>
        <w:t> </w:t>
      </w:r>
      <w:r>
        <w:rPr/>
        <w:t>Also, if appropriate, DTCC requests you to keep your registration information current by submitting amendment requests via DECCS Registration system.</w:t>
      </w:r>
    </w:p>
    <w:p>
      <w:pPr>
        <w:pStyle w:val="BodyText"/>
        <w:spacing w:line="230" w:lineRule="auto" w:before="270"/>
        <w:ind w:left="92" w:right="158" w:firstLine="480"/>
      </w:pPr>
      <w:r>
        <w:rPr/>
        <w:t>For</w:t>
      </w:r>
      <w:r>
        <w:rPr>
          <w:spacing w:val="-4"/>
        </w:rPr>
        <w:t> </w:t>
      </w:r>
      <w:r>
        <w:rPr/>
        <w:t>general</w:t>
      </w:r>
      <w:r>
        <w:rPr>
          <w:spacing w:val="-4"/>
        </w:rPr>
        <w:t> </w:t>
      </w:r>
      <w:r>
        <w:rPr/>
        <w:t>registration</w:t>
      </w:r>
      <w:r>
        <w:rPr>
          <w:spacing w:val="-5"/>
        </w:rPr>
        <w:t> </w:t>
      </w:r>
      <w:r>
        <w:rPr/>
        <w:t>related</w:t>
      </w:r>
      <w:r>
        <w:rPr>
          <w:spacing w:val="-5"/>
        </w:rPr>
        <w:t> </w:t>
      </w:r>
      <w:r>
        <w:rPr/>
        <w:t>questions,</w:t>
      </w:r>
      <w:r>
        <w:rPr>
          <w:spacing w:val="-4"/>
        </w:rPr>
        <w:t> </w:t>
      </w:r>
      <w:r>
        <w:rPr/>
        <w:t>please</w:t>
      </w:r>
      <w:r>
        <w:rPr>
          <w:spacing w:val="-4"/>
        </w:rPr>
        <w:t> </w:t>
      </w:r>
      <w:r>
        <w:rPr/>
        <w:t>contact</w:t>
      </w:r>
      <w:r>
        <w:rPr>
          <w:spacing w:val="-5"/>
        </w:rPr>
        <w:t> </w:t>
      </w:r>
      <w:r>
        <w:rPr/>
        <w:t>the</w:t>
      </w:r>
      <w:r>
        <w:rPr>
          <w:spacing w:val="-4"/>
        </w:rPr>
        <w:t> </w:t>
      </w:r>
      <w:r>
        <w:rPr/>
        <w:t>DDTC</w:t>
      </w:r>
      <w:r>
        <w:rPr>
          <w:spacing w:val="-4"/>
        </w:rPr>
        <w:t> </w:t>
      </w:r>
      <w:r>
        <w:rPr/>
        <w:t>Response</w:t>
      </w:r>
      <w:r>
        <w:rPr>
          <w:spacing w:val="-4"/>
        </w:rPr>
        <w:t> </w:t>
      </w:r>
      <w:r>
        <w:rPr/>
        <w:t>Team</w:t>
      </w:r>
      <w:r>
        <w:rPr>
          <w:spacing w:val="-5"/>
        </w:rPr>
        <w:t> </w:t>
      </w:r>
      <w:r>
        <w:rPr/>
        <w:t>at</w:t>
      </w:r>
      <w:r>
        <w:rPr>
          <w:spacing w:val="-4"/>
        </w:rPr>
        <w:t> </w:t>
      </w:r>
      <w:r>
        <w:rPr/>
        <w:t>202-663-</w:t>
      </w:r>
      <w:r>
        <w:rPr/>
        <w:t>1282 or by email at </w:t>
      </w:r>
      <w:hyperlink r:id="rId8">
        <w:r>
          <w:rPr/>
          <w:t>DDTCCustomerService@state.gov.</w:t>
        </w:r>
      </w:hyperlink>
      <w:r>
        <w:rPr/>
        <w:t> For questions related to this matter, please contact Octavia Freeman at 202-632-2158.</w:t>
      </w:r>
    </w:p>
    <w:p>
      <w:pPr>
        <w:pStyle w:val="BodyText"/>
        <w:spacing w:line="270" w:lineRule="exact"/>
        <w:ind w:left="5092"/>
      </w:pPr>
      <w:r>
        <w:rPr>
          <w:spacing w:val="-2"/>
        </w:rPr>
        <w:t>Sincerely,</w:t>
      </w:r>
    </w:p>
    <w:p>
      <w:pPr>
        <w:pStyle w:val="BodyText"/>
        <w:spacing w:before="77"/>
        <w:rPr>
          <w:sz w:val="20"/>
        </w:rPr>
      </w:pPr>
      <w:r>
        <w:rPr>
          <w:sz w:val="20"/>
        </w:rPr>
        <w:drawing>
          <wp:anchor distT="0" distB="0" distL="0" distR="0" allowOverlap="1" layoutInCell="1" locked="0" behindDoc="1" simplePos="0" relativeHeight="487588352">
            <wp:simplePos x="0" y="0"/>
            <wp:positionH relativeFrom="page">
              <wp:posOffset>3683000</wp:posOffset>
            </wp:positionH>
            <wp:positionV relativeFrom="paragraph">
              <wp:posOffset>210544</wp:posOffset>
            </wp:positionV>
            <wp:extent cx="1849564" cy="798099"/>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849564" cy="798099"/>
                    </a:xfrm>
                    <a:prstGeom prst="rect">
                      <a:avLst/>
                    </a:prstGeom>
                  </pic:spPr>
                </pic:pic>
              </a:graphicData>
            </a:graphic>
          </wp:anchor>
        </w:drawing>
      </w:r>
    </w:p>
    <w:p>
      <w:pPr>
        <w:pStyle w:val="BodyText"/>
        <w:spacing w:line="271" w:lineRule="exact" w:before="193"/>
        <w:ind w:left="5092"/>
      </w:pPr>
      <w:r>
        <w:rPr/>
        <w:t>Daniel </w:t>
      </w:r>
      <w:r>
        <w:rPr>
          <w:spacing w:val="-4"/>
        </w:rPr>
        <w:t>Cook</w:t>
      </w:r>
    </w:p>
    <w:p>
      <w:pPr>
        <w:pStyle w:val="BodyText"/>
        <w:spacing w:line="230" w:lineRule="auto" w:before="4"/>
        <w:ind w:left="5091" w:right="497"/>
      </w:pPr>
      <w:r>
        <w:rPr/>
        <w:t>Chief, Registration, Compliance, &amp; Analysis Office</w:t>
      </w:r>
      <w:r>
        <w:rPr>
          <w:spacing w:val="-3"/>
        </w:rPr>
        <w:t> </w:t>
      </w:r>
      <w:r>
        <w:rPr/>
        <w:t>of</w:t>
      </w:r>
      <w:r>
        <w:rPr>
          <w:spacing w:val="-3"/>
        </w:rPr>
        <w:t> </w:t>
      </w:r>
      <w:r>
        <w:rPr/>
        <w:t>Defense</w:t>
      </w:r>
      <w:r>
        <w:rPr>
          <w:spacing w:val="-3"/>
        </w:rPr>
        <w:t> </w:t>
      </w:r>
      <w:r>
        <w:rPr/>
        <w:t>Trade</w:t>
      </w:r>
      <w:r>
        <w:rPr>
          <w:spacing w:val="-3"/>
        </w:rPr>
        <w:t> </w:t>
      </w:r>
      <w:r>
        <w:rPr/>
        <w:t>Controls</w:t>
      </w:r>
      <w:r>
        <w:rPr>
          <w:spacing w:val="-2"/>
        </w:rPr>
        <w:t> </w:t>
      </w:r>
      <w:r>
        <w:rPr>
          <w:spacing w:val="-2"/>
        </w:rPr>
        <w:t>Compliance</w:t>
      </w:r>
    </w:p>
    <w:sectPr>
      <w:pgSz w:w="11910" w:h="16840"/>
      <w:pgMar w:top="70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2" w:lineRule="exact"/>
      <w:ind w:left="91"/>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pmddtc.state.gov/" TargetMode="External"/><Relationship Id="rId8" Type="http://schemas.openxmlformats.org/officeDocument/2006/relationships/hyperlink" Target="mailto:DDTCCustomerService@state.gov"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2025-11-25T13:49:47Z</dcterms:created>
  <dcterms:modified xsi:type="dcterms:W3CDTF">2025-11-25T13:49:47Z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2025-11-25T00:00:00Z</vt:filetime>
  </property>
</Properties>
</file>